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E1318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Эйснер</w:t>
      </w:r>
      <w:proofErr w:type="spellEnd"/>
      <w:r>
        <w:rPr>
          <w:color w:val="0033CC"/>
          <w:sz w:val="32"/>
          <w:szCs w:val="32"/>
        </w:rPr>
        <w:t xml:space="preserve"> Светлана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13183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E13183">
        <w:rPr>
          <w:bCs w:val="0"/>
          <w:color w:val="0033CC"/>
          <w:sz w:val="28"/>
          <w:szCs w:val="28"/>
        </w:rPr>
        <w:t>урока производственного обучения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E13183" w:rsidRDefault="00E13183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теме «Приготовление зраз из картофельной массы</w:t>
      </w:r>
      <w:r w:rsidR="00BA2327">
        <w:rPr>
          <w:bCs w:val="0"/>
          <w:color w:val="0033CC"/>
          <w:sz w:val="28"/>
          <w:szCs w:val="28"/>
        </w:rPr>
        <w:t>»</w:t>
      </w:r>
    </w:p>
    <w:p w:rsidR="008E39E6" w:rsidRDefault="00E13183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(для обучающихся с ограниченными возможностями здоровья)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1318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C02EA8"/>
    <w:rsid w:val="00C12221"/>
    <w:rsid w:val="00C14741"/>
    <w:rsid w:val="00C248AD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3183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2020-05-13T08:07:00Z</dcterms:modified>
</cp:coreProperties>
</file>