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280888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Батицкая</w:t>
      </w:r>
      <w:proofErr w:type="spellEnd"/>
      <w:r>
        <w:rPr>
          <w:color w:val="0033CC"/>
          <w:sz w:val="32"/>
          <w:szCs w:val="32"/>
        </w:rPr>
        <w:t xml:space="preserve"> Людмила Николаевна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280888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280888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280888">
        <w:rPr>
          <w:bCs w:val="0"/>
          <w:color w:val="0033CC"/>
          <w:sz w:val="28"/>
          <w:szCs w:val="28"/>
        </w:rPr>
        <w:t xml:space="preserve"> «Самоорганизация студентов как фактор развития культуры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28088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статья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280888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8088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80888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299E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55</cp:revision>
  <dcterms:created xsi:type="dcterms:W3CDTF">2017-05-15T06:56:00Z</dcterms:created>
  <dcterms:modified xsi:type="dcterms:W3CDTF">2020-05-13T08:11:00Z</dcterms:modified>
</cp:coreProperties>
</file>