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B47BC1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Астахова Ольга Петровна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47BC1">
        <w:rPr>
          <w:bCs w:val="0"/>
          <w:color w:val="0033CC"/>
          <w:sz w:val="28"/>
          <w:szCs w:val="28"/>
        </w:rPr>
        <w:t>2</w:t>
      </w:r>
      <w:r w:rsidR="003B1C0B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B47BC1">
        <w:rPr>
          <w:b/>
          <w:bCs/>
          <w:i/>
          <w:color w:val="0033CC"/>
          <w:sz w:val="28"/>
          <w:szCs w:val="28"/>
        </w:rPr>
        <w:t xml:space="preserve"> «Тестовые задания по междисциплинарному курсу «Выполнение работ по рабочей профессии «Токарь»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9074B2" w:rsidRPr="003B1C0B" w:rsidRDefault="001878B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«Учебно-методическое пособие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47BC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47BC1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02E42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2020-05-14T09:36:00Z</dcterms:modified>
</cp:coreProperties>
</file>